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4733"/>
        <w:gridCol w:w="2526"/>
      </w:tblGrid>
      <w:tr w:rsidR="006912B9" w14:paraId="37EFC1D3" w14:textId="77777777">
        <w:trPr>
          <w:jc w:val="center"/>
        </w:trPr>
        <w:tc>
          <w:tcPr>
            <w:tcW w:w="2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45A6" w14:textId="77777777" w:rsidR="006912B9" w:rsidRDefault="006912B9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lang w:val="en-US"/>
              </w:rPr>
            </w:pPr>
            <w:bookmarkStart w:id="0" w:name="_Hlk90544119"/>
          </w:p>
          <w:p w14:paraId="636FBD5B" w14:textId="77777777" w:rsidR="006912B9" w:rsidRDefault="00000000">
            <w:pPr>
              <w:suppressAutoHyphens w:val="0"/>
              <w:spacing w:after="0" w:line="240" w:lineRule="auto"/>
              <w:textAlignment w:val="auto"/>
            </w:pPr>
            <w:r>
              <w:rPr>
                <w:rStyle w:val="Fontdeparagrafimplicit"/>
                <w:rFonts w:ascii="Times New Roman" w:hAnsi="Times New Roman"/>
                <w:noProof/>
                <w:sz w:val="24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5DD1DB4E" wp14:editId="56D72024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-142875</wp:posOffset>
                  </wp:positionV>
                  <wp:extent cx="819146" cy="951862"/>
                  <wp:effectExtent l="0" t="0" r="4" b="638"/>
                  <wp:wrapTight wrapText="right">
                    <wp:wrapPolygon edited="0">
                      <wp:start x="0" y="0"/>
                      <wp:lineTo x="0" y="21196"/>
                      <wp:lineTo x="21114" y="21196"/>
                      <wp:lineTo x="21114" y="0"/>
                      <wp:lineTo x="0" y="0"/>
                    </wp:wrapPolygon>
                  </wp:wrapTight>
                  <wp:docPr id="2037451143" name="Imagine 13" descr="stema CJ Clu 3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46" cy="95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ontdeparagrafimplicit"/>
                <w:rFonts w:ascii="Times New Roman" w:hAnsi="Times New Roman"/>
                <w:b/>
                <w:bCs/>
                <w:sz w:val="24"/>
                <w:lang w:val="en-US"/>
              </w:rPr>
              <w:t>CONSILIUL</w:t>
            </w:r>
          </w:p>
          <w:p w14:paraId="50C033E9" w14:textId="77777777" w:rsidR="006912B9" w:rsidRDefault="0000000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JUDEȚEAN</w:t>
            </w:r>
          </w:p>
          <w:p w14:paraId="7894420A" w14:textId="77777777" w:rsidR="006912B9" w:rsidRDefault="00000000">
            <w:pPr>
              <w:suppressAutoHyphens w:val="0"/>
              <w:spacing w:after="0" w:line="240" w:lineRule="auto"/>
              <w:textAlignment w:val="auto"/>
            </w:pPr>
            <w:r>
              <w:rPr>
                <w:rStyle w:val="Fontdeparagrafimplicit"/>
                <w:rFonts w:ascii="Times New Roman" w:hAnsi="Times New Roman"/>
                <w:b/>
                <w:bCs/>
                <w:sz w:val="24"/>
                <w:lang w:val="en-US"/>
              </w:rPr>
              <w:t>CLUJ</w:t>
            </w:r>
          </w:p>
        </w:tc>
        <w:tc>
          <w:tcPr>
            <w:tcW w:w="4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7603" w14:textId="77777777" w:rsidR="006912B9" w:rsidRDefault="00000000">
            <w:pPr>
              <w:suppressAutoHyphens w:val="0"/>
              <w:spacing w:after="0" w:line="240" w:lineRule="auto"/>
              <w:textAlignment w:val="auto"/>
            </w:pPr>
            <w:r>
              <w:rPr>
                <w:rStyle w:val="Fontdeparagrafimplicit"/>
                <w:rFonts w:ascii="Times New Roman" w:hAnsi="Times New Roman"/>
                <w:b/>
                <w:bCs/>
                <w:sz w:val="24"/>
                <w:lang w:val="en-US"/>
              </w:rPr>
              <w:t>SPITALUL DE BOLI PSIHICE CRONICE BORȘA</w:t>
            </w:r>
          </w:p>
          <w:p w14:paraId="74DA3F02" w14:textId="77777777" w:rsidR="006912B9" w:rsidRDefault="0000000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LOC.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BORȘA  STR.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PRINCIPALĂ  NR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.258 JUDEȚUL CLUJ</w:t>
            </w:r>
          </w:p>
          <w:p w14:paraId="73B01B78" w14:textId="77777777" w:rsidR="006912B9" w:rsidRDefault="0000000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ROMÂNIA</w:t>
            </w:r>
          </w:p>
          <w:p w14:paraId="461AD297" w14:textId="77777777" w:rsidR="006912B9" w:rsidRDefault="0000000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TEL: 0264355287   FAX: 0264355297</w:t>
            </w:r>
          </w:p>
          <w:p w14:paraId="0E0DB869" w14:textId="77777777" w:rsidR="006912B9" w:rsidRDefault="00000000">
            <w:pPr>
              <w:suppressAutoHyphens w:val="0"/>
              <w:spacing w:after="0" w:line="240" w:lineRule="auto"/>
              <w:textAlignment w:val="auto"/>
            </w:pPr>
            <w:r>
              <w:rPr>
                <w:rStyle w:val="Fontdeparagrafimplicit"/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="006912B9">
                <w:rPr>
                  <w:rStyle w:val="Fontdeparagrafimplicit"/>
                  <w:rFonts w:ascii="Times New Roman" w:hAnsi="Times New Roman"/>
                  <w:bCs/>
                  <w:color w:val="0000FF"/>
                  <w:sz w:val="24"/>
                  <w:u w:val="single"/>
                  <w:lang w:val="en-US"/>
                </w:rPr>
                <w:t>office@spitalpsihiatrieborsa.ro</w:t>
              </w:r>
            </w:hyperlink>
          </w:p>
          <w:p w14:paraId="3F68478C" w14:textId="77777777" w:rsidR="006912B9" w:rsidRDefault="00000000">
            <w:pPr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WEB: spitalpsihiatrieborsa.ro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9091" w14:textId="77777777" w:rsidR="006912B9" w:rsidRDefault="00000000">
            <w:pPr>
              <w:suppressAutoHyphens w:val="0"/>
              <w:spacing w:after="0" w:line="240" w:lineRule="auto"/>
              <w:textAlignment w:val="auto"/>
            </w:pPr>
            <w:r>
              <w:rPr>
                <w:rStyle w:val="Fontdeparagrafimplicit"/>
                <w:rFonts w:ascii="Times New Roman" w:hAnsi="Times New Roman"/>
                <w:noProof/>
                <w:sz w:val="24"/>
                <w:lang w:val="en-US"/>
              </w:rPr>
              <w:drawing>
                <wp:inline distT="0" distB="0" distL="0" distR="0" wp14:anchorId="15F8F8FF" wp14:editId="0B75020B">
                  <wp:extent cx="1460808" cy="1011856"/>
                  <wp:effectExtent l="0" t="0" r="6042" b="0"/>
                  <wp:docPr id="140383004" name="I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808" cy="1011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3EB8982" w14:textId="77777777" w:rsidR="006912B9" w:rsidRDefault="006912B9">
      <w:pPr>
        <w:rPr>
          <w:rFonts w:ascii="Times New Roman" w:hAnsi="Times New Roman"/>
          <w:sz w:val="24"/>
          <w:szCs w:val="24"/>
          <w:lang w:val="es-AR"/>
        </w:rPr>
      </w:pPr>
    </w:p>
    <w:p w14:paraId="7E06E922" w14:textId="2C52596F" w:rsidR="006912B9" w:rsidRDefault="00000000" w:rsidP="00624C1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s-AR"/>
        </w:rPr>
      </w:pPr>
      <w:r>
        <w:rPr>
          <w:rFonts w:ascii="Times New Roman" w:hAnsi="Times New Roman"/>
          <w:b/>
          <w:bCs/>
          <w:sz w:val="24"/>
          <w:szCs w:val="24"/>
          <w:lang w:val="es-AR"/>
        </w:rPr>
        <w:t xml:space="preserve">DECIZIA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es-AR"/>
        </w:rPr>
        <w:t>NR.</w:t>
      </w:r>
      <w:r w:rsidR="0040217E">
        <w:rPr>
          <w:rFonts w:ascii="Times New Roman" w:hAnsi="Times New Roman"/>
          <w:b/>
          <w:bCs/>
          <w:sz w:val="24"/>
          <w:szCs w:val="24"/>
          <w:lang w:val="es-AR"/>
        </w:rPr>
        <w:t>2</w:t>
      </w:r>
      <w:r w:rsidR="00624C1E">
        <w:rPr>
          <w:rFonts w:ascii="Times New Roman" w:hAnsi="Times New Roman"/>
          <w:b/>
          <w:bCs/>
          <w:sz w:val="24"/>
          <w:szCs w:val="24"/>
          <w:lang w:val="es-AR"/>
        </w:rPr>
        <w:t>8a</w:t>
      </w:r>
      <w:proofErr w:type="gramEnd"/>
    </w:p>
    <w:p w14:paraId="6A2AC44C" w14:textId="2D07A4B2" w:rsidR="006912B9" w:rsidRDefault="00000000" w:rsidP="00624C1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s-AR"/>
        </w:rPr>
      </w:pPr>
      <w:r>
        <w:rPr>
          <w:rFonts w:ascii="Times New Roman" w:hAnsi="Times New Roman"/>
          <w:b/>
          <w:bCs/>
          <w:sz w:val="24"/>
          <w:szCs w:val="24"/>
          <w:lang w:val="es-AR"/>
        </w:rPr>
        <w:t xml:space="preserve">din </w:t>
      </w:r>
      <w:r w:rsidR="00624C1E">
        <w:rPr>
          <w:rFonts w:ascii="Times New Roman" w:hAnsi="Times New Roman"/>
          <w:b/>
          <w:bCs/>
          <w:sz w:val="24"/>
          <w:szCs w:val="24"/>
          <w:lang w:val="es-AR"/>
        </w:rPr>
        <w:t>14</w:t>
      </w:r>
      <w:r w:rsidR="00DE3BAE">
        <w:rPr>
          <w:rFonts w:ascii="Times New Roman" w:hAnsi="Times New Roman"/>
          <w:b/>
          <w:bCs/>
          <w:sz w:val="24"/>
          <w:szCs w:val="24"/>
          <w:lang w:val="es-AR"/>
        </w:rPr>
        <w:t>.</w:t>
      </w:r>
      <w:r w:rsidR="0040217E">
        <w:rPr>
          <w:rFonts w:ascii="Times New Roman" w:hAnsi="Times New Roman"/>
          <w:b/>
          <w:bCs/>
          <w:sz w:val="24"/>
          <w:szCs w:val="24"/>
          <w:lang w:val="es-AR"/>
        </w:rPr>
        <w:t>03.2025</w:t>
      </w:r>
    </w:p>
    <w:p w14:paraId="05B976B2" w14:textId="77777777" w:rsidR="006912B9" w:rsidRDefault="006912B9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14:paraId="370B5166" w14:textId="77777777" w:rsidR="006912B9" w:rsidRDefault="006912B9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14:paraId="483E7B83" w14:textId="77777777" w:rsidR="006912B9" w:rsidRDefault="00000000">
      <w:pPr>
        <w:ind w:firstLine="720"/>
        <w:jc w:val="both"/>
      </w:pPr>
      <w:proofErr w:type="spellStart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>Managerul</w:t>
      </w:r>
      <w:proofErr w:type="spellEnd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>Spitalului</w:t>
      </w:r>
      <w:proofErr w:type="spellEnd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 xml:space="preserve"> de Boli </w:t>
      </w:r>
      <w:proofErr w:type="spellStart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>Psihice</w:t>
      </w:r>
      <w:proofErr w:type="spellEnd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>Cronice</w:t>
      </w:r>
      <w:proofErr w:type="spellEnd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>Bor</w:t>
      </w:r>
      <w:proofErr w:type="spellEnd"/>
      <w:r>
        <w:rPr>
          <w:rStyle w:val="Fontdeparagrafimplicit"/>
          <w:rFonts w:ascii="Times New Roman" w:hAnsi="Times New Roman"/>
          <w:b/>
          <w:bCs/>
          <w:sz w:val="24"/>
          <w:szCs w:val="24"/>
          <w:lang w:val="ro-RO"/>
        </w:rPr>
        <w:t>șa</w:t>
      </w:r>
      <w:r>
        <w:rPr>
          <w:rStyle w:val="Fontdeparagrafimplicit"/>
          <w:rFonts w:ascii="Times New Roman" w:hAnsi="Times New Roman"/>
          <w:b/>
          <w:bCs/>
          <w:sz w:val="24"/>
          <w:szCs w:val="24"/>
        </w:rPr>
        <w:t>;</w:t>
      </w:r>
    </w:p>
    <w:p w14:paraId="2015390B" w14:textId="77777777" w:rsidR="006912B9" w:rsidRDefault="00000000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93A1669" w14:textId="77777777" w:rsidR="006912B9" w:rsidRDefault="00000000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Ordinul</w:t>
      </w:r>
      <w:proofErr w:type="spellEnd"/>
      <w:r>
        <w:rPr>
          <w:rFonts w:ascii="Times New Roman" w:hAnsi="Times New Roman"/>
          <w:sz w:val="24"/>
          <w:szCs w:val="24"/>
        </w:rPr>
        <w:t xml:space="preserve"> nr.1502 / 2016 din 19 </w:t>
      </w:r>
      <w:proofErr w:type="spellStart"/>
      <w:r>
        <w:rPr>
          <w:rFonts w:ascii="Times New Roman" w:hAnsi="Times New Roman"/>
          <w:sz w:val="24"/>
          <w:szCs w:val="24"/>
        </w:rPr>
        <w:t>decembrie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atribuțiile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etic care </w:t>
      </w:r>
      <w:proofErr w:type="spellStart"/>
      <w:r>
        <w:rPr>
          <w:rFonts w:ascii="Times New Roman" w:hAnsi="Times New Roman"/>
          <w:sz w:val="24"/>
          <w:szCs w:val="24"/>
        </w:rPr>
        <w:t>funcționează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spitalelor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9FA4C43" w14:textId="691FD996" w:rsidR="00EB6989" w:rsidRDefault="00EB6989">
      <w:pPr>
        <w:ind w:firstLine="720"/>
        <w:jc w:val="both"/>
        <w:rPr>
          <w:rStyle w:val="Fontdeparagrafimplicit"/>
          <w:rFonts w:ascii="Times New Roman" w:hAnsi="Times New Roman"/>
          <w:sz w:val="24"/>
          <w:szCs w:val="24"/>
        </w:rPr>
      </w:pP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Cererea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nr.552/03.02.2025 de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încetare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Contractului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Individual de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Muncă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începând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cu data de 01.03.2025, a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domnului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Dr. Savu Vasile-Bogdan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având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calitatea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Președinte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in </w:t>
      </w:r>
      <w:proofErr w:type="spellStart"/>
      <w:proofErr w:type="gramStart"/>
      <w:r>
        <w:rPr>
          <w:rStyle w:val="Fontdeparagrafimplicit"/>
          <w:rFonts w:ascii="Times New Roman" w:hAnsi="Times New Roman"/>
          <w:sz w:val="24"/>
          <w:szCs w:val="24"/>
        </w:rPr>
        <w:t>cadrul</w:t>
      </w:r>
      <w:proofErr w:type="spellEnd"/>
      <w:r w:rsidRPr="00EB698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Consiliului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 Etic din cadrul Spitalului de Boli Psihice Cronice Borșa;</w:t>
      </w:r>
    </w:p>
    <w:p w14:paraId="2388174A" w14:textId="39C3DCCC" w:rsidR="006912B9" w:rsidRDefault="00000000">
      <w:pPr>
        <w:ind w:firstLine="720"/>
        <w:jc w:val="both"/>
      </w:pP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În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baza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Contractului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de management nr. 22528 </w:t>
      </w:r>
      <w:proofErr w:type="gramStart"/>
      <w:r>
        <w:rPr>
          <w:rStyle w:val="Fontdeparagrafimplicit"/>
          <w:rFonts w:ascii="Times New Roman" w:hAnsi="Times New Roman"/>
          <w:sz w:val="24"/>
          <w:szCs w:val="24"/>
        </w:rPr>
        <w:t>din</w:t>
      </w:r>
      <w:proofErr w:type="gramEnd"/>
      <w:r>
        <w:rPr>
          <w:rStyle w:val="Fontdeparagrafimplicit"/>
          <w:rFonts w:ascii="Times New Roman" w:hAnsi="Times New Roman"/>
          <w:sz w:val="24"/>
          <w:szCs w:val="24"/>
        </w:rPr>
        <w:t xml:space="preserve"> 22.06.2021, 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încheiat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</w:t>
      </w:r>
      <w:r>
        <w:rPr>
          <w:rStyle w:val="Fontdeparagrafimplicit"/>
          <w:rFonts w:ascii="Times New Roman" w:hAnsi="Times New Roman"/>
          <w:sz w:val="24"/>
          <w:szCs w:val="24"/>
          <w:lang w:val="ro-RO"/>
        </w:rPr>
        <w:t>î</w:t>
      </w:r>
      <w:proofErr w:type="spellStart"/>
      <w:r>
        <w:rPr>
          <w:rStyle w:val="Fontdeparagrafimplicit"/>
          <w:rFonts w:ascii="Times New Roman" w:hAnsi="Times New Roman"/>
          <w:sz w:val="24"/>
          <w:szCs w:val="24"/>
        </w:rPr>
        <w:t>ntre</w:t>
      </w:r>
      <w:proofErr w:type="spellEnd"/>
      <w:r>
        <w:rPr>
          <w:rStyle w:val="Fontdeparagrafimplicit"/>
          <w:rFonts w:ascii="Times New Roman" w:hAnsi="Times New Roman"/>
          <w:sz w:val="24"/>
          <w:szCs w:val="24"/>
        </w:rPr>
        <w:t xml:space="preserve"> manager </w:t>
      </w:r>
      <w:proofErr w:type="spellStart"/>
      <w:proofErr w:type="gramStart"/>
      <w:r>
        <w:rPr>
          <w:rStyle w:val="Fontdeparagrafimplicit"/>
          <w:rFonts w:ascii="Times New Roman" w:hAnsi="Times New Roman"/>
          <w:sz w:val="24"/>
          <w:szCs w:val="24"/>
        </w:rPr>
        <w:t>ec.Aurica</w:t>
      </w:r>
      <w:proofErr w:type="spellEnd"/>
      <w:proofErr w:type="gramEnd"/>
      <w:r>
        <w:rPr>
          <w:rStyle w:val="Fontdeparagrafimplicit"/>
          <w:rFonts w:ascii="Times New Roman" w:hAnsi="Times New Roman"/>
          <w:sz w:val="24"/>
          <w:szCs w:val="24"/>
        </w:rPr>
        <w:t xml:space="preserve"> T</w:t>
      </w:r>
      <w:r>
        <w:rPr>
          <w:rStyle w:val="Fontdeparagrafimplicit"/>
          <w:rFonts w:ascii="Times New Roman" w:hAnsi="Times New Roman"/>
          <w:sz w:val="24"/>
          <w:szCs w:val="24"/>
          <w:lang w:val="ro-RO"/>
        </w:rPr>
        <w:t>ămaș și Consiliul Județean Cluj;</w:t>
      </w:r>
    </w:p>
    <w:p w14:paraId="36F24188" w14:textId="77777777" w:rsidR="006912B9" w:rsidRDefault="006912B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6C8DB79" w14:textId="4967C08A" w:rsidR="006912B9" w:rsidRDefault="00000000" w:rsidP="00624C1E">
      <w:pPr>
        <w:ind w:firstLine="7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DISPUNE:</w:t>
      </w:r>
    </w:p>
    <w:p w14:paraId="629854FF" w14:textId="77777777" w:rsidR="006912B9" w:rsidRDefault="006912B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901A2A4" w14:textId="1BEC81AE" w:rsidR="006912B9" w:rsidRDefault="00000000">
      <w:pPr>
        <w:ind w:firstLine="72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ART.1.-</w:t>
      </w:r>
      <w:r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40217E">
        <w:rPr>
          <w:rFonts w:ascii="Times New Roman" w:hAnsi="Times New Roman"/>
          <w:sz w:val="24"/>
          <w:szCs w:val="24"/>
          <w:lang w:val="ro-RO"/>
        </w:rPr>
        <w:t>modifică componența</w:t>
      </w:r>
      <w:r>
        <w:rPr>
          <w:rFonts w:ascii="Times New Roman" w:hAnsi="Times New Roman"/>
          <w:sz w:val="24"/>
          <w:szCs w:val="24"/>
          <w:lang w:val="ro-RO"/>
        </w:rPr>
        <w:t xml:space="preserve"> Consiliul</w:t>
      </w:r>
      <w:r w:rsidR="0040217E">
        <w:rPr>
          <w:rFonts w:ascii="Times New Roman" w:hAnsi="Times New Roman"/>
          <w:sz w:val="24"/>
          <w:szCs w:val="24"/>
          <w:lang w:val="ro-RO"/>
        </w:rPr>
        <w:t>ui</w:t>
      </w:r>
      <w:r>
        <w:rPr>
          <w:rFonts w:ascii="Times New Roman" w:hAnsi="Times New Roman"/>
          <w:sz w:val="24"/>
          <w:szCs w:val="24"/>
          <w:lang w:val="ro-RO"/>
        </w:rPr>
        <w:t xml:space="preserve"> Etic din cadrul Spitalului de Boli Psihice Cronice Borșa </w:t>
      </w:r>
      <w:r w:rsidR="0040217E">
        <w:rPr>
          <w:rFonts w:ascii="Times New Roman" w:hAnsi="Times New Roman"/>
          <w:sz w:val="24"/>
          <w:szCs w:val="24"/>
          <w:lang w:val="ro-RO"/>
        </w:rPr>
        <w:t>dup</w:t>
      </w:r>
      <w:bookmarkStart w:id="1" w:name="_Hlk199747282"/>
      <w:r w:rsidR="0040217E">
        <w:rPr>
          <w:rFonts w:ascii="Times New Roman" w:hAnsi="Times New Roman"/>
          <w:sz w:val="24"/>
          <w:szCs w:val="24"/>
          <w:lang w:val="ro-RO"/>
        </w:rPr>
        <w:t>ă</w:t>
      </w:r>
      <w:bookmarkEnd w:id="1"/>
      <w:r w:rsidR="0040217E">
        <w:rPr>
          <w:rFonts w:ascii="Times New Roman" w:hAnsi="Times New Roman"/>
          <w:sz w:val="24"/>
          <w:szCs w:val="24"/>
          <w:lang w:val="ro-RO"/>
        </w:rPr>
        <w:t xml:space="preserve"> cum urmează:</w:t>
      </w:r>
    </w:p>
    <w:p w14:paraId="0CD94969" w14:textId="1C47363A" w:rsidR="00624C1E" w:rsidRDefault="00000000" w:rsidP="00624C1E">
      <w:pPr>
        <w:spacing w:after="0"/>
        <w:ind w:firstLine="72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Președinte </w:t>
      </w:r>
      <w:r w:rsidR="00624C1E" w:rsidRPr="00A1446A">
        <w:rPr>
          <w:rFonts w:ascii="Times New Roman" w:hAnsi="Times New Roman"/>
          <w:b/>
          <w:bCs/>
          <w:sz w:val="24"/>
          <w:szCs w:val="24"/>
          <w:lang w:val="ro-RO"/>
        </w:rPr>
        <w:t xml:space="preserve">Dr. Ganea Liviu </w:t>
      </w:r>
      <w:r w:rsidR="0040217E" w:rsidRPr="00A1446A">
        <w:rPr>
          <w:rFonts w:ascii="Times New Roman" w:hAnsi="Times New Roman"/>
          <w:b/>
          <w:bCs/>
          <w:sz w:val="24"/>
          <w:szCs w:val="24"/>
          <w:lang w:val="ro-RO"/>
        </w:rPr>
        <w:t>va fi înlocuit cu do</w:t>
      </w:r>
      <w:r w:rsidR="00624C1E">
        <w:rPr>
          <w:rFonts w:ascii="Times New Roman" w:hAnsi="Times New Roman"/>
          <w:b/>
          <w:bCs/>
          <w:sz w:val="24"/>
          <w:szCs w:val="24"/>
          <w:lang w:val="ro-RO"/>
        </w:rPr>
        <w:t>amna</w:t>
      </w:r>
      <w:r w:rsidR="0040217E" w:rsidRPr="00A1446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24C1E" w:rsidRPr="00624C1E">
        <w:rPr>
          <w:rFonts w:ascii="Times New Roman" w:hAnsi="Times New Roman"/>
          <w:b/>
          <w:bCs/>
          <w:sz w:val="24"/>
          <w:szCs w:val="24"/>
          <w:lang w:val="ro-RO"/>
        </w:rPr>
        <w:t>Dr. Nechita Nausica</w:t>
      </w:r>
    </w:p>
    <w:p w14:paraId="1EC9258D" w14:textId="06E1F9CB" w:rsidR="006912B9" w:rsidRDefault="006912B9">
      <w:pPr>
        <w:spacing w:after="0"/>
        <w:ind w:firstLine="720"/>
        <w:jc w:val="both"/>
      </w:pPr>
    </w:p>
    <w:p w14:paraId="25B26000" w14:textId="1C822F92" w:rsidR="006912B9" w:rsidRDefault="00000000">
      <w:pPr>
        <w:spacing w:after="0"/>
        <w:ind w:firstLine="720"/>
        <w:jc w:val="both"/>
      </w:pPr>
      <w:r w:rsidRPr="00624C1E">
        <w:rPr>
          <w:rFonts w:ascii="Times New Roman" w:hAnsi="Times New Roman"/>
          <w:b/>
          <w:bCs/>
          <w:sz w:val="24"/>
          <w:szCs w:val="24"/>
          <w:lang w:val="ro-RO"/>
        </w:rPr>
        <w:t>Membrii    Dr. Nechita Nausica</w:t>
      </w:r>
      <w:r w:rsidR="00624C1E" w:rsidRPr="00624C1E">
        <w:rPr>
          <w:rFonts w:ascii="Times New Roman" w:hAnsi="Times New Roman"/>
          <w:b/>
          <w:bCs/>
          <w:sz w:val="24"/>
          <w:szCs w:val="24"/>
          <w:lang w:val="ro-RO"/>
        </w:rPr>
        <w:t xml:space="preserve"> va fi înlocuită cu Dr.</w:t>
      </w:r>
      <w:r w:rsidR="00624C1E" w:rsidRPr="00A1446A">
        <w:rPr>
          <w:rFonts w:ascii="Times New Roman" w:hAnsi="Times New Roman"/>
          <w:b/>
          <w:bCs/>
          <w:sz w:val="24"/>
          <w:szCs w:val="24"/>
          <w:lang w:val="ro-RO"/>
        </w:rPr>
        <w:t xml:space="preserve"> Ganea Liviu</w:t>
      </w:r>
    </w:p>
    <w:p w14:paraId="4719A84E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Dr. Țucra Diana</w:t>
      </w:r>
    </w:p>
    <w:p w14:paraId="3E5A9D0A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Psiholog Crișan-Moldovan Hortenzia-Flavia</w:t>
      </w:r>
    </w:p>
    <w:p w14:paraId="35476745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As. med. Suciu Augustin</w:t>
      </w:r>
    </w:p>
    <w:p w14:paraId="0F51855B" w14:textId="656C69C5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As. med. </w:t>
      </w:r>
      <w:r w:rsidR="00E817B9">
        <w:rPr>
          <w:rFonts w:ascii="Times New Roman" w:hAnsi="Times New Roman"/>
          <w:sz w:val="24"/>
          <w:szCs w:val="24"/>
          <w:lang w:val="ro-RO"/>
        </w:rPr>
        <w:t>Suciu Andra</w:t>
      </w:r>
    </w:p>
    <w:p w14:paraId="4575ABE1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Asociația pacienților care a fost anunțată conform Ordinului 1502/2016, nu are identificat reprezentant legal, urmând a fi nominalizat la o dată ulterioară în momentul identificării.</w:t>
      </w:r>
    </w:p>
    <w:p w14:paraId="4E4FBCF1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Secretar permanent As. med Feiurdean Mihaela</w:t>
      </w:r>
    </w:p>
    <w:p w14:paraId="64103A19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</w:t>
      </w:r>
    </w:p>
    <w:p w14:paraId="5D91B509" w14:textId="77777777" w:rsidR="006912B9" w:rsidRDefault="006912B9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9DAFFF3" w14:textId="77777777" w:rsidR="006912B9" w:rsidRDefault="006912B9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199D36A" w14:textId="77777777" w:rsidR="006912B9" w:rsidRDefault="006912B9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5503D96" w14:textId="77777777" w:rsidR="006912B9" w:rsidRDefault="006912B9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2576030" w14:textId="77777777" w:rsidR="006912B9" w:rsidRDefault="006912B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D11C9DC" w14:textId="77777777" w:rsidR="006912B9" w:rsidRDefault="00000000">
      <w:pPr>
        <w:suppressAutoHyphens w:val="0"/>
        <w:autoSpaceDE w:val="0"/>
        <w:spacing w:after="0" w:line="240" w:lineRule="auto"/>
        <w:ind w:firstLine="720"/>
        <w:jc w:val="both"/>
        <w:textAlignment w:val="auto"/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ART.2.-</w:t>
      </w:r>
      <w:r>
        <w:rPr>
          <w:rFonts w:ascii="Times New Roman" w:hAnsi="Times New Roman"/>
          <w:sz w:val="24"/>
          <w:szCs w:val="24"/>
          <w:lang w:val="ro-RO"/>
        </w:rPr>
        <w:t xml:space="preserve"> Se nominalizează membrii supleanți în Consiliul Etic:</w:t>
      </w:r>
    </w:p>
    <w:p w14:paraId="6E79CE24" w14:textId="77777777" w:rsidR="006912B9" w:rsidRDefault="006912B9">
      <w:pPr>
        <w:suppressAutoHyphens w:val="0"/>
        <w:autoSpaceDE w:val="0"/>
        <w:spacing w:after="0" w:line="240" w:lineRule="auto"/>
        <w:ind w:firstLine="720"/>
        <w:jc w:val="both"/>
        <w:textAlignment w:val="auto"/>
      </w:pPr>
    </w:p>
    <w:p w14:paraId="51E63762" w14:textId="523468BE" w:rsidR="006912B9" w:rsidRDefault="00000000">
      <w:pPr>
        <w:spacing w:after="0"/>
        <w:ind w:firstLine="72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Președinte </w:t>
      </w:r>
      <w:r w:rsidR="00A1446A" w:rsidRPr="00A1446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A1446A" w:rsidRPr="009E6CF8">
        <w:rPr>
          <w:rFonts w:ascii="Times New Roman" w:hAnsi="Times New Roman"/>
          <w:sz w:val="24"/>
          <w:szCs w:val="24"/>
          <w:lang w:val="ro-RO"/>
        </w:rPr>
        <w:t>Dr. Mitrea Ioana</w:t>
      </w:r>
    </w:p>
    <w:p w14:paraId="07E791A2" w14:textId="77777777" w:rsidR="006912B9" w:rsidRDefault="00000000">
      <w:pPr>
        <w:spacing w:after="0"/>
        <w:ind w:firstLine="72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Membrii    </w:t>
      </w:r>
      <w:r>
        <w:rPr>
          <w:rFonts w:ascii="Times New Roman" w:hAnsi="Times New Roman"/>
          <w:sz w:val="24"/>
          <w:szCs w:val="24"/>
          <w:lang w:val="ro-RO"/>
        </w:rPr>
        <w:t>Dr. Szekely Cipriana</w:t>
      </w:r>
    </w:p>
    <w:p w14:paraId="59CA9DF6" w14:textId="61F0F071" w:rsidR="006912B9" w:rsidRPr="009E6CF8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</w:t>
      </w:r>
      <w:r w:rsidR="00A1446A" w:rsidRPr="009E6CF8">
        <w:rPr>
          <w:rFonts w:ascii="Times New Roman" w:hAnsi="Times New Roman"/>
          <w:sz w:val="24"/>
          <w:szCs w:val="24"/>
          <w:lang w:val="ro-RO"/>
        </w:rPr>
        <w:t>As. Itu Ramona-Monica</w:t>
      </w:r>
    </w:p>
    <w:p w14:paraId="4D1AC35A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As. soc. Gorgoi Anca</w:t>
      </w:r>
    </w:p>
    <w:p w14:paraId="16C53D7F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As. med. Muntean Daniela</w:t>
      </w:r>
    </w:p>
    <w:p w14:paraId="27D4F6E6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As. med. Tămaș Nicoleta-Mihaela</w:t>
      </w:r>
    </w:p>
    <w:p w14:paraId="30108D27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Secretar  As. soc Hiristea Sabina-Mihaela desemnată de către managerul unității.</w:t>
      </w:r>
    </w:p>
    <w:p w14:paraId="0603E278" w14:textId="77777777" w:rsidR="006912B9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</w:t>
      </w:r>
    </w:p>
    <w:p w14:paraId="5E13CC24" w14:textId="77777777" w:rsidR="006912B9" w:rsidRDefault="00000000">
      <w:pPr>
        <w:tabs>
          <w:tab w:val="left" w:pos="851"/>
        </w:tabs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ART.3.-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Atribuţiile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preşedintelui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sunt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388B63E9" w14:textId="77777777" w:rsidR="006912B9" w:rsidRDefault="00000000">
      <w:pPr>
        <w:suppressAutoHyphens w:val="0"/>
        <w:autoSpaceDE w:val="0"/>
        <w:spacing w:after="0" w:line="240" w:lineRule="auto"/>
        <w:textAlignment w:val="auto"/>
      </w:pPr>
      <w:r>
        <w:rPr>
          <w:rFonts w:ascii="Times New Roman" w:hAnsi="Times New Roman"/>
          <w:sz w:val="24"/>
          <w:szCs w:val="24"/>
          <w:lang w:val="en-US"/>
        </w:rPr>
        <w:t xml:space="preserve">    a)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convoacă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intermediul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conform </w:t>
      </w:r>
      <w:r>
        <w:rPr>
          <w:rFonts w:ascii="Times New Roman" w:hAnsi="Times New Roman"/>
          <w:sz w:val="24"/>
          <w:szCs w:val="24"/>
          <w:u w:val="single"/>
          <w:lang w:val="en-US"/>
        </w:rPr>
        <w:t>art. 11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(1);</w:t>
      </w:r>
    </w:p>
    <w:p w14:paraId="5684AB86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b)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prezidează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3AB51144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c)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semnătură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F643285" w14:textId="77777777" w:rsidR="006912B9" w:rsidRDefault="00000000">
      <w:pPr>
        <w:jc w:val="both"/>
      </w:pPr>
      <w:r>
        <w:rPr>
          <w:rFonts w:ascii="Times New Roman" w:hAnsi="Times New Roman"/>
          <w:sz w:val="24"/>
          <w:szCs w:val="24"/>
          <w:lang w:val="en-US"/>
        </w:rPr>
        <w:t xml:space="preserve">    d)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termen de 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lucrătoare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vacantarea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componenţei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1F309D5" w14:textId="77777777" w:rsidR="006912B9" w:rsidRDefault="006912B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3CD1155" w14:textId="77777777" w:rsidR="006912B9" w:rsidRDefault="00000000">
      <w:pPr>
        <w:tabs>
          <w:tab w:val="left" w:pos="851"/>
        </w:tabs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ART.4</w:t>
      </w:r>
      <w:r>
        <w:rPr>
          <w:rFonts w:ascii="Times New Roman" w:hAnsi="Times New Roman"/>
          <w:sz w:val="24"/>
          <w:szCs w:val="24"/>
          <w:lang w:val="ro-RO"/>
        </w:rPr>
        <w:t>.- (1) Consiliul Etic are următoarele atribuții</w:t>
      </w:r>
    </w:p>
    <w:p w14:paraId="1D1EEBBB" w14:textId="77777777" w:rsidR="006912B9" w:rsidRDefault="00000000">
      <w:pPr>
        <w:suppressAutoHyphens w:val="0"/>
        <w:autoSpaceDE w:val="0"/>
        <w:spacing w:after="0" w:line="240" w:lineRule="auto"/>
        <w:textAlignment w:val="auto"/>
      </w:pPr>
      <w:r>
        <w:rPr>
          <w:rFonts w:ascii="Times New Roman" w:hAnsi="Times New Roman"/>
          <w:sz w:val="28"/>
          <w:szCs w:val="28"/>
          <w:lang w:val="en-US"/>
        </w:rPr>
        <w:t xml:space="preserve">    a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promovează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valorile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organizaţionale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rândul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medico-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sanitar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auxiliar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6463688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b)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vulnerabilităţile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adoptarea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prevenţie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nivelul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0EA6D1D5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c)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primeşte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direct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transmise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conţin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speţe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atribuţiile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30CC845D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d)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determina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existenţa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incident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vulnerabilităţi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speţele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30FEAF2A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cazurile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încălcare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principiilor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morale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deontologice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relaţia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medico-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sanitar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auxiliar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legislaţia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3592ADC2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(ii)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încălcarea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drepturilor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personalul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medico-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sanitar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auxiliar,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legislaţia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5720BA9A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(iii)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abuzuri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săvârşite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pacienţi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personalul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medico-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sanitar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auxiliar,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legislaţia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1DA37898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(iv)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nerespectarea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demnităţii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356201C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e)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analizei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situaţiilor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definite de lit. d);</w:t>
      </w:r>
    </w:p>
    <w:p w14:paraId="3A1A9130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f)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abilitate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câte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consideră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speţe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pot face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infracţiuni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nu 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reprezentanţii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petent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840AF10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g)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Colegiul Medicilor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câte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consideră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speţe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pot face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obiectul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situaţii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malpraxis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5488BD5F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h)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Compartimentului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integritate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Sănătăţii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conţinutul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poartă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răspunderea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punerii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soluţiilor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etic;</w:t>
      </w:r>
    </w:p>
    <w:p w14:paraId="1CD5C712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întocmeşte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conţinutul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comunicărilor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petenţilor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răspuns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5042C40C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j)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C67D747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k)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conţinutul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întocmite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semestrial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etic;</w:t>
      </w:r>
    </w:p>
    <w:p w14:paraId="26BA8D3F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l)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rezultatele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implementării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mecanismului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feedback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5DC9642E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m)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interioară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îmbunătăţirea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12151EB1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n)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punctul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vulnerabilităţilor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integritate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drepturilor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oferă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consultativ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clinic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desfăşurat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F4727F1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o)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oferă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aparţinătorilor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medico-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sanitar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auxiliar.</w:t>
      </w:r>
    </w:p>
    <w:p w14:paraId="77D438DD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legătură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cauza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supusă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analizei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pot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contribuie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soluţionarea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3968134" w14:textId="77777777" w:rsidR="006912B9" w:rsidRDefault="006912B9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</w:p>
    <w:p w14:paraId="5FE778BD" w14:textId="77777777" w:rsidR="006912B9" w:rsidRDefault="00000000">
      <w:pPr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</w:t>
      </w:r>
      <w:bookmarkStart w:id="2" w:name="_Hlk145677306"/>
      <w:r>
        <w:rPr>
          <w:rFonts w:ascii="Times New Roman" w:hAnsi="Times New Roman"/>
          <w:b/>
          <w:bCs/>
          <w:sz w:val="24"/>
          <w:szCs w:val="24"/>
          <w:lang w:val="ro-RO"/>
        </w:rPr>
        <w:t>ART.5.-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bookmarkEnd w:id="2"/>
      <w:r>
        <w:rPr>
          <w:rFonts w:ascii="Times New Roman" w:hAnsi="Times New Roman"/>
          <w:sz w:val="24"/>
          <w:szCs w:val="24"/>
          <w:lang w:val="ro-RO"/>
        </w:rPr>
        <w:t>Atribuțiile secretarului Consiliului Etic Sunt următoarele</w:t>
      </w:r>
    </w:p>
    <w:p w14:paraId="4E0FC420" w14:textId="77777777" w:rsidR="006912B9" w:rsidRDefault="00000000">
      <w:pPr>
        <w:tabs>
          <w:tab w:val="left" w:pos="709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deţine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elementele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antetul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ştampila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transmiterii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DE3D4D1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b)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redactarea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documentelor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evidenţa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corespondenţei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386843EC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c) introduce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informatic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securizat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Sănătăţii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termen de o zi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lucrătoare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mijloace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electronice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13028117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d)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gestionează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actualizează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date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soluţionarea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manager;</w:t>
      </w:r>
    </w:p>
    <w:p w14:paraId="621F065A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e)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convocării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etic;</w:t>
      </w:r>
    </w:p>
    <w:p w14:paraId="5B4390F9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f)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convoacă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câte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solicitarea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preşedintelui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cu cel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puţin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lucrătoare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înaintea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A1D77F9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g)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confidenţialitatea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personal;</w:t>
      </w:r>
    </w:p>
    <w:p w14:paraId="67906B4A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h)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întocmeşte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-verbale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etic;</w:t>
      </w:r>
    </w:p>
    <w:p w14:paraId="2A70DBF0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trimestrial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rezultatele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mecanismului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feedback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atât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comunicare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electronică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cât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rezultatelor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6B248CC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j)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lunară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 site-ul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informaţiilor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sesizărilor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rezultatul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mecanismului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feedback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pacientului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);</w:t>
      </w:r>
    </w:p>
    <w:p w14:paraId="409FA64E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k)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formulează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colectează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îmbunătăţire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etic;</w:t>
      </w:r>
    </w:p>
    <w:p w14:paraId="47BBE344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l)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întocmeşte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semestrial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desfăşurate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următoare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semestrului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raportat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preşedintelui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ulterior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0E0A74E2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m)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întocmeşte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desfăşurate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următor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raportat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preşedintelui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managerului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232B906" w14:textId="77777777" w:rsidR="006912B9" w:rsidRDefault="00000000">
      <w:pPr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n)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dispoziţia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angajaţilor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etic,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 manual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practici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nivelul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spitalului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EF0FA7D" w14:textId="77777777" w:rsidR="006912B9" w:rsidRDefault="006912B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C6690C" w14:textId="41FFD340" w:rsidR="006912B9" w:rsidRDefault="00000000">
      <w:pPr>
        <w:tabs>
          <w:tab w:val="left" w:pos="709"/>
        </w:tabs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ART.6.-</w:t>
      </w:r>
      <w:r>
        <w:rPr>
          <w:rFonts w:ascii="Times New Roman" w:hAnsi="Times New Roman"/>
          <w:sz w:val="24"/>
          <w:szCs w:val="24"/>
          <w:lang w:val="ro-RO"/>
        </w:rPr>
        <w:t>Prezenta decizie înlocuiește prevederile dispoziției nr.</w:t>
      </w:r>
      <w:r w:rsidR="00624C1E">
        <w:rPr>
          <w:rFonts w:ascii="Times New Roman" w:hAnsi="Times New Roman"/>
          <w:color w:val="000000" w:themeColor="text1"/>
          <w:sz w:val="24"/>
          <w:szCs w:val="24"/>
          <w:lang w:val="ro-RO"/>
        </w:rPr>
        <w:t>26/06.03.2025</w:t>
      </w:r>
      <w:r w:rsidR="00EB6989" w:rsidRPr="00EB6989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6FB8D0D1" w14:textId="77777777" w:rsidR="006912B9" w:rsidRDefault="00000000">
      <w:pPr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ART.7.-</w:t>
      </w:r>
      <w:r>
        <w:rPr>
          <w:rFonts w:ascii="Times New Roman" w:hAnsi="Times New Roman"/>
          <w:sz w:val="24"/>
          <w:szCs w:val="24"/>
          <w:lang w:val="ro-RO"/>
        </w:rPr>
        <w:t>Cu ducere la îndeplinire a prezentei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decizii se însărcinează Consiliul Etic.</w:t>
      </w:r>
    </w:p>
    <w:p w14:paraId="202FCBA7" w14:textId="77777777" w:rsidR="006912B9" w:rsidRDefault="006912B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4A48488" w14:textId="77777777" w:rsidR="006912B9" w:rsidRDefault="0000000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MANAGER,                                                    Vizat juridic</w:t>
      </w:r>
    </w:p>
    <w:p w14:paraId="167D3E75" w14:textId="77777777" w:rsidR="006912B9" w:rsidRDefault="00000000">
      <w:pPr>
        <w:spacing w:after="0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Ec.Aurica Tămaș</w:t>
      </w:r>
    </w:p>
    <w:sectPr w:rsidR="006912B9">
      <w:pgSz w:w="11906" w:h="16838"/>
      <w:pgMar w:top="1440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BB39" w14:textId="77777777" w:rsidR="00F0314E" w:rsidRDefault="00F0314E">
      <w:pPr>
        <w:spacing w:after="0" w:line="240" w:lineRule="auto"/>
      </w:pPr>
      <w:r>
        <w:separator/>
      </w:r>
    </w:p>
  </w:endnote>
  <w:endnote w:type="continuationSeparator" w:id="0">
    <w:p w14:paraId="06BFC7E9" w14:textId="77777777" w:rsidR="00F0314E" w:rsidRDefault="00F0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5DCE" w14:textId="77777777" w:rsidR="00F0314E" w:rsidRDefault="00F031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9784B3" w14:textId="77777777" w:rsidR="00F0314E" w:rsidRDefault="00F03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B9"/>
    <w:rsid w:val="00025D1E"/>
    <w:rsid w:val="000F0EAD"/>
    <w:rsid w:val="001D4370"/>
    <w:rsid w:val="003B66DB"/>
    <w:rsid w:val="0040217E"/>
    <w:rsid w:val="004425E8"/>
    <w:rsid w:val="004557A5"/>
    <w:rsid w:val="004A2B53"/>
    <w:rsid w:val="005849F0"/>
    <w:rsid w:val="00624C1E"/>
    <w:rsid w:val="006912B9"/>
    <w:rsid w:val="006B1E7C"/>
    <w:rsid w:val="00736815"/>
    <w:rsid w:val="007E40B6"/>
    <w:rsid w:val="00806051"/>
    <w:rsid w:val="009E6CF8"/>
    <w:rsid w:val="00A1446A"/>
    <w:rsid w:val="00BC1497"/>
    <w:rsid w:val="00D97822"/>
    <w:rsid w:val="00DD2E6E"/>
    <w:rsid w:val="00DE3BAE"/>
    <w:rsid w:val="00E46C9D"/>
    <w:rsid w:val="00E817B9"/>
    <w:rsid w:val="00E827DE"/>
    <w:rsid w:val="00EA353C"/>
    <w:rsid w:val="00EB6989"/>
    <w:rsid w:val="00F0314E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4A8D"/>
  <w15:docId w15:val="{E9E0E501-1D8D-4BCD-9429-32FC5054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office@spitalpsihiatriebors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Tamas</dc:creator>
  <dc:description/>
  <cp:lastModifiedBy>Oana Mesesan</cp:lastModifiedBy>
  <cp:revision>16</cp:revision>
  <cp:lastPrinted>2025-10-30T09:53:00Z</cp:lastPrinted>
  <dcterms:created xsi:type="dcterms:W3CDTF">2025-03-31T06:24:00Z</dcterms:created>
  <dcterms:modified xsi:type="dcterms:W3CDTF">2025-10-30T09:56:00Z</dcterms:modified>
</cp:coreProperties>
</file>